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2A3AE">
      <w:pPr>
        <w:tabs>
          <w:tab w:val="right" w:pos="9639"/>
        </w:tabs>
        <w:rPr>
          <w:rFonts w:hint="default" w:ascii="Times New Roman" w:hAnsi="Times New Roman" w:cs="Times New Roman" w:eastAsiaTheme="minorEastAsia"/>
          <w:b/>
          <w:i/>
          <w:sz w:val="24"/>
          <w:szCs w:val="24"/>
          <w:lang w:val="en-US" w:eastAsia="zh-CN"/>
        </w:rPr>
      </w:pPr>
      <w:r>
        <w:rPr>
          <w:rFonts w:hint="eastAsia" w:ascii="Times New Roman" w:hAnsi="Times New Roman" w:cs="Times New Roman"/>
          <w:b/>
          <w:iCs/>
          <w:sz w:val="24"/>
          <w:szCs w:val="24"/>
        </w:rPr>
        <w:t>3GPP TSG-RAN WG2 Meeting #12</w:t>
      </w:r>
      <w:r>
        <w:rPr>
          <w:rFonts w:hint="eastAsia" w:ascii="Times New Roman" w:hAnsi="Times New Roman" w:cs="Times New Roman"/>
          <w:b/>
          <w:iCs/>
          <w:sz w:val="24"/>
          <w:szCs w:val="24"/>
          <w:lang w:val="en-US" w:eastAsia="zh-CN"/>
        </w:rPr>
        <w:t>9</w:t>
      </w:r>
      <w:r>
        <w:rPr>
          <w:rFonts w:hint="eastAsia" w:ascii="Times New Roman" w:hAnsi="Times New Roman" w:cs="Times New Roman"/>
          <w:b/>
          <w:iCs/>
          <w:sz w:val="24"/>
          <w:szCs w:val="24"/>
        </w:rPr>
        <w:t xml:space="preserve"> </w:t>
      </w:r>
      <w:r>
        <w:rPr>
          <w:rFonts w:ascii="Times New Roman" w:hAnsi="Times New Roman" w:cs="Times New Roman"/>
          <w:b/>
          <w:i/>
          <w:sz w:val="24"/>
          <w:szCs w:val="24"/>
        </w:rPr>
        <w:tab/>
      </w:r>
      <w:r>
        <w:rPr>
          <w:rFonts w:hint="eastAsia" w:ascii="Times New Roman" w:hAnsi="Times New Roman" w:cs="Times New Roman"/>
          <w:b/>
          <w:i/>
          <w:sz w:val="24"/>
          <w:szCs w:val="24"/>
        </w:rPr>
        <w:t xml:space="preserve">   </w:t>
      </w:r>
      <w:r>
        <w:rPr>
          <w:rFonts w:hint="eastAsia" w:ascii="Times New Roman" w:hAnsi="Times New Roman" w:cs="Times New Roman"/>
          <w:b/>
          <w:i w:val="0"/>
          <w:iCs/>
          <w:sz w:val="24"/>
          <w:szCs w:val="24"/>
        </w:rPr>
        <w:t>R2-2501154</w:t>
      </w:r>
    </w:p>
    <w:p w14:paraId="4A94E216">
      <w:pPr>
        <w:outlineLvl w:val="0"/>
        <w:rPr>
          <w:rFonts w:ascii="Times New Roman" w:hAnsi="Times New Roman" w:cs="Times New Roman"/>
          <w:b/>
          <w:sz w:val="24"/>
          <w:szCs w:val="24"/>
        </w:rPr>
      </w:pPr>
      <w:r>
        <w:rPr>
          <w:rFonts w:ascii="Times New Roman" w:hAnsi="Times New Roman" w:cs="Times New Roman"/>
          <w:b/>
          <w:sz w:val="24"/>
          <w:szCs w:val="24"/>
          <w:lang w:val="en-US"/>
        </w:rPr>
        <w:t>Athens, Greece, Feb. 17th – 21st, 2025</w:t>
      </w:r>
    </w:p>
    <w:p w14:paraId="7C2B35E7">
      <w:pPr>
        <w:rPr>
          <w:rFonts w:ascii="Times New Roman" w:hAnsi="Times New Roman" w:cs="Times New Roman"/>
          <w:b/>
          <w:bCs/>
          <w:sz w:val="22"/>
        </w:rPr>
      </w:pPr>
    </w:p>
    <w:p w14:paraId="66B8178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Leftover issues for</w:t>
      </w:r>
      <w:r>
        <w:rPr>
          <w:rFonts w:hint="eastAsia" w:ascii="Times New Roman" w:hAnsi="Times New Roman" w:cs="Times New Roman"/>
          <w:b/>
          <w:sz w:val="24"/>
          <w:szCs w:val="24"/>
        </w:rPr>
        <w:t xml:space="preserve"> RLC AM enhancement</w:t>
      </w:r>
    </w:p>
    <w:p w14:paraId="000A571B">
      <w:pPr>
        <w:spacing w:after="120"/>
        <w:ind w:left="1985" w:hanging="1985"/>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7.5</w:t>
      </w:r>
    </w:p>
    <w:p w14:paraId="3BAEA0BF">
      <w:pPr>
        <w:spacing w:after="120"/>
        <w:ind w:left="1985" w:hanging="1985"/>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56091610">
      <w:pPr>
        <w:spacing w:line="360" w:lineRule="auto"/>
        <w:rPr>
          <w:rFonts w:hint="eastAsia" w:ascii="Times New Roman" w:hAnsi="Times New Roman" w:cs="Times New Roman" w:eastAsiaTheme="minorEastAsia"/>
          <w:lang w:val="en-US" w:eastAsia="zh-CN"/>
        </w:rPr>
      </w:pPr>
      <w:r>
        <w:rPr>
          <w:rFonts w:hint="eastAsia" w:ascii="Times New Roman" w:hAnsi="Times New Roman" w:cs="Times New Roman"/>
        </w:rPr>
        <w:t>In RAN2 #12</w:t>
      </w:r>
      <w:r>
        <w:rPr>
          <w:rFonts w:hint="eastAsia" w:ascii="Times New Roman" w:hAnsi="Times New Roman" w:cs="Times New Roman"/>
          <w:lang w:val="en-US" w:eastAsia="zh-CN"/>
        </w:rPr>
        <w:t>8</w:t>
      </w:r>
      <w:r>
        <w:rPr>
          <w:rFonts w:hint="eastAsia" w:ascii="Times New Roman" w:hAnsi="Times New Roman" w:cs="Times New Roman"/>
        </w:rPr>
        <w:t xml:space="preserve"> meeting, </w:t>
      </w:r>
      <w:r>
        <w:rPr>
          <w:rFonts w:hint="eastAsia" w:ascii="Times New Roman" w:hAnsi="Times New Roman" w:cs="Times New Roman"/>
          <w:lang w:val="en-US" w:eastAsia="zh-CN"/>
        </w:rPr>
        <w:t>discussion on RLC AM retransmission enhancement for</w:t>
      </w:r>
      <w:r>
        <w:rPr>
          <w:rFonts w:hint="eastAsia" w:ascii="Times New Roman" w:hAnsi="Times New Roman" w:cs="Times New Roman"/>
        </w:rPr>
        <w:t xml:space="preserve"> 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 </w:t>
      </w:r>
      <w:r>
        <w:rPr>
          <w:rFonts w:hint="eastAsia" w:ascii="Times New Roman" w:hAnsi="Times New Roman" w:cs="Times New Roman"/>
          <w:lang w:val="en-US" w:eastAsia="zh-CN"/>
        </w:rPr>
        <w:t xml:space="preserve">has been made a great progress </w:t>
      </w:r>
      <w:r>
        <w:rPr>
          <w:rFonts w:hint="eastAsia" w:ascii="Times New Roman" w:hAnsi="Times New Roman" w:cs="Times New Roman"/>
        </w:rPr>
        <w:t xml:space="preserve">and </w:t>
      </w:r>
      <w:r>
        <w:rPr>
          <w:rFonts w:hint="eastAsia" w:ascii="Times New Roman" w:hAnsi="Times New Roman" w:cs="Times New Roman"/>
          <w:lang w:val="en-US" w:eastAsia="zh-CN"/>
        </w:rPr>
        <w:t xml:space="preserve">some </w:t>
      </w:r>
      <w:r>
        <w:rPr>
          <w:rFonts w:hint="eastAsia" w:ascii="Times New Roman" w:hAnsi="Times New Roman" w:cs="Times New Roman"/>
        </w:rPr>
        <w:t>agreements</w:t>
      </w:r>
      <w:r>
        <w:rPr>
          <w:rFonts w:hint="eastAsia" w:ascii="Times New Roman" w:hAnsi="Times New Roman" w:cs="Times New Roman"/>
          <w:lang w:val="en-US" w:eastAsia="zh-CN"/>
        </w:rPr>
        <w:t xml:space="preserve"> has been reached as follows:</w:t>
      </w:r>
    </w:p>
    <w:tbl>
      <w:tblPr>
        <w:tblStyle w:val="21"/>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14:paraId="572E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14:paraId="46264290">
            <w:pPr>
              <w:tabs>
                <w:tab w:val="left" w:pos="1622"/>
              </w:tabs>
              <w:spacing w:before="0"/>
              <w:ind w:left="0" w:firstLine="0"/>
              <w:rPr>
                <w:rFonts w:hint="default" w:ascii="Times New Roman" w:hAnsi="Times New Roman" w:eastAsia="MS Mincho" w:cs="Times New Roman"/>
                <w:b/>
                <w:szCs w:val="24"/>
                <w:lang w:val="en-GB" w:eastAsia="en-GB" w:bidi="ar-SA"/>
              </w:rPr>
            </w:pPr>
            <w:bookmarkStart w:id="0" w:name="_Toc54284460"/>
            <w:r>
              <w:rPr>
                <w:rFonts w:hint="default" w:ascii="Times New Roman" w:hAnsi="Times New Roman" w:eastAsia="MS Mincho" w:cs="Times New Roman"/>
                <w:b/>
                <w:szCs w:val="24"/>
                <w:lang w:val="en-GB" w:eastAsia="en-GB" w:bidi="ar-SA"/>
              </w:rPr>
              <w:t>Agreements on RLC timely retransmissions</w:t>
            </w:r>
          </w:p>
          <w:p w14:paraId="22611313">
            <w:pPr>
              <w:pStyle w:val="54"/>
              <w:tabs>
                <w:tab w:val="clear" w:pos="1619"/>
              </w:tabs>
              <w:ind w:left="840" w:leftChars="0" w:hanging="420" w:firstLineChars="0"/>
              <w:rPr>
                <w:rFonts w:hint="default" w:ascii="Times New Roman" w:hAnsi="Times New Roman" w:eastAsia="MS Mincho" w:cs="Times New Roman"/>
                <w:b w:val="0"/>
                <w:kern w:val="2"/>
                <w:sz w:val="21"/>
                <w:szCs w:val="24"/>
                <w:lang w:val="en-GB" w:eastAsia="en-GB" w:bidi="ar-SA"/>
              </w:rPr>
            </w:pPr>
            <w:r>
              <w:rPr>
                <w:rFonts w:hint="default" w:ascii="Times New Roman" w:hAnsi="Times New Roman" w:eastAsia="MS Mincho" w:cs="Times New Roman"/>
                <w:b w:val="0"/>
                <w:kern w:val="2"/>
                <w:sz w:val="21"/>
                <w:szCs w:val="24"/>
                <w:lang w:val="en-GB" w:eastAsia="en-GB" w:bidi="ar-SA"/>
              </w:rPr>
              <w:t>Timely RLC retransmission solution covers both autonomous retransmission and polling enhancement and NW can configure either or both of them.</w:t>
            </w:r>
          </w:p>
          <w:p w14:paraId="203704A0">
            <w:pPr>
              <w:tabs>
                <w:tab w:val="left" w:pos="1622"/>
              </w:tabs>
              <w:spacing w:before="0"/>
              <w:ind w:left="0" w:firstLine="0"/>
              <w:rPr>
                <w:rFonts w:hint="default" w:ascii="Times New Roman" w:hAnsi="Times New Roman" w:eastAsia="MS Mincho" w:cs="Times New Roman"/>
                <w:szCs w:val="24"/>
                <w:lang w:val="en-GB" w:eastAsia="en-GB" w:bidi="ar-SA"/>
              </w:rPr>
            </w:pPr>
          </w:p>
          <w:p w14:paraId="559BBA72">
            <w:pPr>
              <w:spacing w:before="60"/>
              <w:ind w:left="1259" w:hanging="1259"/>
              <w:rPr>
                <w:rFonts w:hint="default" w:ascii="Times New Roman" w:hAnsi="Times New Roman" w:eastAsia="MS Mincho" w:cs="Times New Roman"/>
                <w:b/>
                <w:szCs w:val="24"/>
                <w:lang w:val="en-GB" w:eastAsia="en-GB" w:bidi="ar-SA"/>
              </w:rPr>
            </w:pPr>
            <w:r>
              <w:rPr>
                <w:rFonts w:hint="default" w:ascii="Times New Roman" w:hAnsi="Times New Roman" w:eastAsia="MS Mincho" w:cs="Times New Roman"/>
                <w:b/>
                <w:szCs w:val="24"/>
                <w:lang w:val="en-GB" w:eastAsia="en-GB" w:bidi="ar-SA"/>
              </w:rPr>
              <w:t>Agreements on avoiding unnecessary retransmissions</w:t>
            </w:r>
          </w:p>
          <w:p w14:paraId="4B9D455E">
            <w:pPr>
              <w:pStyle w:val="54"/>
              <w:tabs>
                <w:tab w:val="clear" w:pos="1619"/>
              </w:tabs>
              <w:ind w:left="840" w:leftChars="0" w:hanging="420" w:firstLineChars="0"/>
              <w:rPr>
                <w:rFonts w:hint="default" w:ascii="Times New Roman" w:hAnsi="Times New Roman" w:eastAsia="MS Mincho" w:cs="Times New Roman"/>
                <w:b w:val="0"/>
                <w:kern w:val="2"/>
                <w:sz w:val="21"/>
                <w:szCs w:val="24"/>
                <w:lang w:val="en-GB" w:eastAsia="en-GB" w:bidi="ar-SA"/>
              </w:rPr>
            </w:pPr>
            <w:r>
              <w:rPr>
                <w:rFonts w:hint="default" w:ascii="Times New Roman" w:hAnsi="Times New Roman" w:eastAsia="MS Mincho" w:cs="Times New Roman"/>
                <w:b w:val="0"/>
                <w:kern w:val="2"/>
                <w:sz w:val="21"/>
                <w:szCs w:val="24"/>
                <w:lang w:val="en-GB" w:eastAsia="en-GB" w:bidi="ar-SA"/>
              </w:rPr>
              <w:t xml:space="preserve">Special handling to avoid PDCP control PDU discard is not needed. </w:t>
            </w:r>
          </w:p>
          <w:p w14:paraId="6B7AF2E6">
            <w:pPr>
              <w:pStyle w:val="54"/>
              <w:tabs>
                <w:tab w:val="clear" w:pos="1619"/>
              </w:tabs>
              <w:ind w:left="840" w:leftChars="0" w:hanging="420" w:firstLineChars="0"/>
              <w:rPr>
                <w:rFonts w:hint="default" w:ascii="Times New Roman" w:hAnsi="Times New Roman" w:eastAsia="MS Mincho" w:cs="Times New Roman"/>
                <w:b w:val="0"/>
                <w:kern w:val="2"/>
                <w:sz w:val="21"/>
                <w:szCs w:val="24"/>
                <w:lang w:val="en-GB" w:eastAsia="en-GB" w:bidi="ar-SA"/>
              </w:rPr>
            </w:pPr>
            <w:r>
              <w:rPr>
                <w:rFonts w:hint="default" w:ascii="Times New Roman" w:hAnsi="Times New Roman" w:eastAsia="MS Mincho" w:cs="Times New Roman"/>
                <w:b w:val="0"/>
                <w:kern w:val="2"/>
                <w:sz w:val="21"/>
                <w:szCs w:val="24"/>
                <w:lang w:val="en-GB" w:eastAsia="en-GB" w:bidi="ar-SA"/>
              </w:rPr>
              <w:t xml:space="preserve">A new RLC timer at the Rx is introduced to determine obsolete RLC SDUs. The timer starts when the gap is detected at RLC layer. </w:t>
            </w:r>
          </w:p>
          <w:p w14:paraId="3F012C4F">
            <w:pPr>
              <w:pStyle w:val="54"/>
              <w:tabs>
                <w:tab w:val="clear" w:pos="1619"/>
              </w:tabs>
              <w:ind w:left="840" w:leftChars="0" w:hanging="420" w:firstLineChars="0"/>
            </w:pPr>
            <w:r>
              <w:rPr>
                <w:rFonts w:hint="default" w:ascii="Times New Roman" w:hAnsi="Times New Roman" w:eastAsia="MS Mincho" w:cs="Times New Roman"/>
                <w:b w:val="0"/>
                <w:kern w:val="2"/>
                <w:sz w:val="21"/>
                <w:szCs w:val="24"/>
                <w:lang w:val="en-GB" w:eastAsia="en-GB" w:bidi="ar-SA"/>
              </w:rPr>
              <w:t>The abandoned RLC SDUs determined by a new RLC timer are positively acknowledged in the STATUS report.</w:t>
            </w:r>
          </w:p>
        </w:tc>
      </w:tr>
    </w:tbl>
    <w:p w14:paraId="0A04C973">
      <w:pPr>
        <w:spacing w:before="120" w:beforeLines="50" w:after="120" w:afterLines="50" w:line="360" w:lineRule="auto"/>
        <w:rPr>
          <w:rFonts w:hint="eastAsia" w:ascii="Times New Roman" w:hAnsi="Times New Roman" w:cs="Times New Roman"/>
        </w:rPr>
      </w:pPr>
      <w:r>
        <w:rPr>
          <w:rFonts w:hint="eastAsia" w:ascii="Times New Roman" w:hAnsi="Times New Roman" w:cs="Times New Roman"/>
        </w:rPr>
        <w:t>In</w:t>
      </w:r>
      <w:r>
        <w:rPr>
          <w:rFonts w:ascii="Times New Roman" w:hAnsi="Times New Roman" w:cs="Times New Roman"/>
        </w:rPr>
        <w:t xml:space="preserve"> this contributio</w:t>
      </w:r>
      <w:r>
        <w:rPr>
          <w:rFonts w:hint="eastAsia" w:ascii="Times New Roman" w:hAnsi="Times New Roman" w:cs="Times New Roman"/>
        </w:rPr>
        <w:t xml:space="preserve">n we will </w:t>
      </w:r>
      <w:r>
        <w:rPr>
          <w:rFonts w:hint="eastAsia" w:ascii="Times New Roman" w:hAnsi="Times New Roman" w:cs="Times New Roman"/>
          <w:lang w:val="en-US" w:eastAsia="zh-CN"/>
        </w:rPr>
        <w:t xml:space="preserve">further </w:t>
      </w:r>
      <w:r>
        <w:rPr>
          <w:rFonts w:hint="eastAsia" w:ascii="Times New Roman" w:hAnsi="Times New Roman" w:cs="Times New Roman"/>
        </w:rPr>
        <w:t>discuss</w:t>
      </w:r>
      <w:r>
        <w:rPr>
          <w:rFonts w:hint="eastAsia" w:ascii="Times New Roman" w:hAnsi="Times New Roman" w:cs="Times New Roman"/>
          <w:lang w:val="en-US" w:eastAsia="zh-CN"/>
        </w:rPr>
        <w:t xml:space="preserve"> the leftover issues for </w:t>
      </w:r>
      <w:r>
        <w:rPr>
          <w:rFonts w:hint="eastAsia" w:ascii="Times New Roman" w:hAnsi="Times New Roman" w:cs="Times New Roman"/>
        </w:rPr>
        <w:t>avoid</w:t>
      </w:r>
      <w:r>
        <w:rPr>
          <w:rFonts w:hint="eastAsia" w:ascii="Times New Roman" w:hAnsi="Times New Roman" w:cs="Times New Roman"/>
          <w:lang w:val="en-US" w:eastAsia="zh-CN"/>
        </w:rPr>
        <w:t>ing</w:t>
      </w:r>
      <w:r>
        <w:rPr>
          <w:rFonts w:hint="eastAsia" w:ascii="Times New Roman" w:hAnsi="Times New Roman" w:cs="Times New Roman"/>
        </w:rPr>
        <w:t xml:space="preserve"> unnecessary retransmission </w:t>
      </w:r>
      <w:r>
        <w:rPr>
          <w:rFonts w:hint="eastAsia" w:ascii="Times New Roman" w:hAnsi="Times New Roman" w:cs="Times New Roman"/>
          <w:lang w:val="en-US" w:eastAsia="zh-CN"/>
        </w:rPr>
        <w:t>and</w:t>
      </w:r>
      <w:r>
        <w:rPr>
          <w:rFonts w:hint="eastAsia" w:ascii="Times New Roman" w:hAnsi="Times New Roman" w:cs="Times New Roman"/>
        </w:rPr>
        <w:t xml:space="preserve"> </w:t>
      </w:r>
      <w:r>
        <w:rPr>
          <w:rFonts w:hint="eastAsia" w:ascii="Times New Roman" w:hAnsi="Times New Roman" w:cs="Times New Roman"/>
          <w:lang w:val="en-US" w:eastAsia="zh-CN"/>
        </w:rPr>
        <w:t>timely</w:t>
      </w:r>
      <w:r>
        <w:rPr>
          <w:rFonts w:hint="eastAsia" w:ascii="Times New Roman" w:hAnsi="Times New Roman" w:cs="Times New Roman"/>
        </w:rPr>
        <w:t xml:space="preserve"> </w:t>
      </w:r>
      <w:r>
        <w:rPr>
          <w:rFonts w:hint="eastAsia" w:ascii="Times New Roman" w:hAnsi="Times New Roman" w:cs="Times New Roman"/>
          <w:lang w:val="en-US" w:eastAsia="zh-CN"/>
        </w:rPr>
        <w:t>re</w:t>
      </w:r>
      <w:r>
        <w:rPr>
          <w:rFonts w:hint="eastAsia" w:ascii="Times New Roman" w:hAnsi="Times New Roman" w:cs="Times New Roman"/>
        </w:rPr>
        <w:t>transm</w:t>
      </w:r>
      <w:r>
        <w:rPr>
          <w:rFonts w:hint="eastAsia" w:ascii="Times New Roman" w:hAnsi="Times New Roman" w:cs="Times New Roman"/>
          <w:lang w:val="en-US" w:eastAsia="zh-CN"/>
        </w:rPr>
        <w:t xml:space="preserve">ission for </w:t>
      </w:r>
      <w:r>
        <w:rPr>
          <w:rFonts w:hint="eastAsia" w:ascii="Times New Roman" w:hAnsi="Times New Roman" w:cs="Times New Roman"/>
        </w:rPr>
        <w:t xml:space="preserve">the PDUs with </w:t>
      </w:r>
      <w:r>
        <w:rPr>
          <w:rFonts w:hint="eastAsia" w:ascii="Times New Roman" w:hAnsi="Times New Roman" w:cs="Times New Roman"/>
          <w:lang w:val="en-US" w:eastAsia="zh-CN"/>
        </w:rPr>
        <w:t>small</w:t>
      </w:r>
      <w:r>
        <w:rPr>
          <w:rFonts w:hint="eastAsia" w:ascii="Times New Roman" w:hAnsi="Times New Roman" w:cs="Times New Roman"/>
        </w:rPr>
        <w:t xml:space="preserve"> delay budget.</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3ED48634">
      <w:pPr>
        <w:pStyle w:val="3"/>
        <w:numPr>
          <w:ilvl w:val="1"/>
          <w:numId w:val="4"/>
        </w:numPr>
        <w:tabs>
          <w:tab w:val="left" w:pos="420"/>
          <w:tab w:val="clear" w:pos="756"/>
        </w:tabs>
        <w:spacing w:before="180" w:after="120" w:line="240" w:lineRule="auto"/>
        <w:ind w:left="424" w:hanging="424"/>
        <w:rPr>
          <w:rFonts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Timely RLC retransmission</w:t>
      </w:r>
    </w:p>
    <w:p w14:paraId="3F7109A5">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According to the agreements from the last meeting, the network side can configure autonomous retransmission and/or polling enhancement for RLC timely retransmissions. There are still some leftover issues regarding the autonomous retransmission and polling enhancement mechanisms that need further discussion.</w:t>
      </w:r>
    </w:p>
    <w:p w14:paraId="189FA960">
      <w:pPr>
        <w:pStyle w:val="4"/>
        <w:numPr>
          <w:ilvl w:val="2"/>
          <w:numId w:val="5"/>
        </w:numPr>
        <w:spacing w:after="0" w:line="240" w:lineRule="auto"/>
        <w:ind w:left="900" w:leftChars="0" w:hanging="900" w:firstLineChars="0"/>
        <w:rPr>
          <w:rFonts w:hint="default" w:ascii="Times New Roman" w:hAnsi="Times New Roman" w:cs="Times New Roman"/>
          <w:szCs w:val="21"/>
          <w:lang w:val="en-US" w:eastAsia="zh-CN"/>
        </w:rPr>
      </w:pPr>
      <w:r>
        <w:rPr>
          <w:rFonts w:hint="eastAsia" w:ascii="Times New Roman" w:hAnsi="Times New Roman" w:eastAsia="宋体" w:cs="Times New Roman"/>
          <w:sz w:val="24"/>
          <w:szCs w:val="24"/>
          <w:lang w:val="en-US" w:eastAsia="zh-CN"/>
        </w:rPr>
        <w:t>How to trigger polling enhancement and autonomous retransmission</w:t>
      </w:r>
    </w:p>
    <w:p w14:paraId="109BDB47">
      <w:pPr>
        <w:spacing w:before="120" w:beforeLines="50" w:after="120" w:afterLines="50" w:line="360" w:lineRule="auto"/>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Autonomous retransmission and polling enhancement are mechanisms at the RLC layer, but the remaining time that triggers these two mechanisms is maintained by the PDCP layer's discard timer. There is a similar one at the RLC layer, i.e., RLC discarding mechanism: when the discard timer in PDCP layer expires, meaning the remaining time is zero, the PDCP entity indicates the RLC entity to discard a specific SDU. Therefore, for the autonomous retransmission and polling enhancement mechanisms, one direct approach is for the PDCP entity to indicate the RLC entity to trigger autonomous retransmission or polling enhancement based on the remaining time and the configured threshold. Another method is to introduce a timer in the RLC transmission entity: when the PDCP entity sends each PDU to the RLC entity, it also sends the corresponding remaining time to the RLC entity and the RLC entity starts this timer and sets the timeout value to the remaining time. Then, based on the value of this timer and the configured remaining time threshold, the RLC entity triggers autonomous retransmission and polling enhancement. By comparing these two methods, the former introduces more inter-layer interactions, increasing the complexity of the protocol, while the latter is more straightforward. Therefore, we propose to adopt the second method.</w:t>
      </w:r>
    </w:p>
    <w:p w14:paraId="613812A5">
      <w:pPr>
        <w:spacing w:after="120" w:afterLines="50" w:line="360" w:lineRule="auto"/>
        <w:rPr>
          <w:rFonts w:hint="eastAsia" w:ascii="Times New Roman" w:hAnsi="Times New Roman" w:cs="Times New Roman"/>
          <w:szCs w:val="21"/>
          <w:lang w:val="en-US" w:eastAsia="zh-CN"/>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timer in the RLC transmission entity to maintain the remaining time for each SDU and to trigger autonomous retransmission and polling enhancement mechanisms</w:t>
      </w:r>
      <w:r>
        <w:rPr>
          <w:rFonts w:ascii="Times New Roman" w:hAnsi="Times New Roman" w:cs="Times New Roman"/>
          <w:b/>
          <w:bCs/>
          <w:i/>
          <w:iCs/>
          <w:szCs w:val="21"/>
        </w:rPr>
        <w:t>.</w:t>
      </w:r>
    </w:p>
    <w:p w14:paraId="4355819F">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For the polling enhancement mechanism, it could be triggered based on the remaining time of a specific SDU, but its effect should not be limited to that SDU. Therefore, not every SDU needs to trigger polling enhancement based on its remaining time; otherwise, it may lead to excessively frequent polling. One possible approach is to set a polling prohibited time period after a specific SDU triggers polling enhancement. During this time period, even if the triggering conditions are met, polling enhancement will be prohibited.</w:t>
      </w:r>
    </w:p>
    <w:p w14:paraId="1A4DB2E0">
      <w:pPr>
        <w:spacing w:after="120" w:afterLines="50" w:line="360" w:lineRule="auto"/>
        <w:rPr>
          <w:rFonts w:hint="default" w:ascii="Times New Roman" w:hAnsi="Times New Roman" w:cs="Times New Roman"/>
          <w:szCs w:val="21"/>
          <w:lang w:val="en-US" w:eastAsia="zh-CN"/>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prohibited time period for polling enhancement to avoid excessively frequent polling</w:t>
      </w:r>
      <w:r>
        <w:rPr>
          <w:rFonts w:ascii="Times New Roman" w:hAnsi="Times New Roman" w:cs="Times New Roman"/>
          <w:b/>
          <w:bCs/>
          <w:i/>
          <w:iCs/>
          <w:szCs w:val="21"/>
        </w:rPr>
        <w:t>.</w:t>
      </w:r>
    </w:p>
    <w:p w14:paraId="74A3392C">
      <w:pPr>
        <w:pStyle w:val="4"/>
        <w:numPr>
          <w:ilvl w:val="2"/>
          <w:numId w:val="5"/>
        </w:numPr>
        <w:tabs>
          <w:tab w:val="clear" w:pos="900"/>
        </w:tabs>
        <w:spacing w:after="0" w:line="240" w:lineRule="auto"/>
        <w:ind w:left="640" w:leftChars="0" w:hanging="640" w:firstLineChars="0"/>
        <w:rPr>
          <w:rFonts w:hint="eastAsia" w:ascii="Times New Roman" w:hAnsi="Times New Roman" w:cs="Times New Roman"/>
          <w:szCs w:val="21"/>
          <w:lang w:val="en-US" w:eastAsia="zh-CN"/>
        </w:rPr>
      </w:pPr>
      <w:r>
        <w:rPr>
          <w:rFonts w:hint="eastAsia" w:ascii="Times New Roman" w:hAnsi="Times New Roman" w:eastAsia="宋体" w:cs="Times New Roman"/>
          <w:sz w:val="24"/>
          <w:szCs w:val="24"/>
          <w:lang w:val="en-US" w:eastAsia="zh-CN"/>
        </w:rPr>
        <w:t>Activate/deactivate polling enhancement and autonomous retransmission dynamically</w:t>
      </w:r>
    </w:p>
    <w:p w14:paraId="5DADE5C6">
      <w:pPr>
        <w:spacing w:before="120" w:beforeLines="50" w:after="120" w:afterLines="50" w:line="360" w:lineRule="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According to the agreements from the last meeting, the network side can configure autonomous retransmission and polling enhancement for RLC timely retransmissions. However, as discussed earlier, the autonomous retransmission and polling enhancement mechanisms may provide benefits in certain wireless environments, while in others, they may actually reduce system efficiency. Additionally, related parameters, such as the number of autonomous retransmissions and the time interval for polling enhancement, are closely related to the wireless environment. Considering the variability of the wireless environment, in addition to the static configuration on the network side to enable the autonomous retransmission and polling enhancement functions and their initial parameter settings, dynamically activating/deactivating these functions based on changes in the wireless environment, as well as dynamically adjusting the related parameters, is an effective way to further improve the efficiency of the autonomous retransmission and polling enhancement mechanisms.</w:t>
      </w:r>
    </w:p>
    <w:p w14:paraId="33519CD8">
      <w:pPr>
        <w:spacing w:after="120" w:afterLines="50" w:line="360" w:lineRule="auto"/>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discuss Activate/deactivate polling enhancement and autonomous retransmission dynamically</w:t>
      </w:r>
      <w:r>
        <w:rPr>
          <w:rFonts w:ascii="Times New Roman" w:hAnsi="Times New Roman" w:cs="Times New Roman"/>
          <w:b/>
          <w:bCs/>
          <w:i/>
          <w:iCs/>
          <w:szCs w:val="21"/>
        </w:rPr>
        <w:t>.</w:t>
      </w:r>
    </w:p>
    <w:p w14:paraId="26DC2E21">
      <w:pPr>
        <w:pStyle w:val="4"/>
        <w:numPr>
          <w:ilvl w:val="2"/>
          <w:numId w:val="5"/>
        </w:numPr>
        <w:spacing w:after="0" w:line="240" w:lineRule="auto"/>
        <w:ind w:left="900" w:leftChars="0" w:hanging="900" w:firstLineChars="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Coordination between legacy polling and polling enhancement </w:t>
      </w:r>
    </w:p>
    <w:p w14:paraId="7B2A7A51">
      <w:pPr>
        <w:spacing w:before="120" w:beforeLines="50"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After introducing the polling enhancement mechanism, there will be two types of polling mechanisms in the system. Considering that the functionalities of these two polling mechanisms are very similar, or even identical, it is necessary to introduce a coordination mechanism to avoid triggering unnecessary polling operations. Similar to the polling enhancement itself, one possible solution is to implement a common polling suppression mechanism for both legacy polling and polling enhancement. Specifically, once a polling operation is triggered, a polling suppression time period will be set. During this time period, even if the triggering conditions are met, polling will not be activated, including both legacy polling and polling enhancement.</w:t>
      </w:r>
    </w:p>
    <w:p w14:paraId="44C6D471">
      <w:pPr>
        <w:spacing w:after="120" w:afterLines="50" w:line="360" w:lineRule="auto"/>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coordination mechanism between legacy polling and polling enhancement</w:t>
      </w:r>
      <w:r>
        <w:rPr>
          <w:rFonts w:ascii="Times New Roman" w:hAnsi="Times New Roman" w:cs="Times New Roman"/>
          <w:b/>
          <w:bCs/>
          <w:i/>
          <w:iCs/>
          <w:szCs w:val="21"/>
        </w:rPr>
        <w:t>.</w:t>
      </w:r>
    </w:p>
    <w:p w14:paraId="1F184FE8">
      <w:pPr>
        <w:pStyle w:val="3"/>
        <w:numPr>
          <w:ilvl w:val="1"/>
          <w:numId w:val="4"/>
        </w:numPr>
        <w:tabs>
          <w:tab w:val="left" w:pos="420"/>
          <w:tab w:val="clear" w:pos="756"/>
        </w:tabs>
        <w:spacing w:before="180" w:after="120" w:line="240" w:lineRule="auto"/>
        <w:ind w:left="424" w:hanging="424"/>
        <w:rPr>
          <w:rFonts w:hint="eastAsia" w:ascii="Times New Roman" w:hAnsi="Times New Roman" w:cs="Times New Roman"/>
          <w:szCs w:val="21"/>
          <w:lang w:val="en-US" w:eastAsia="zh-CN"/>
        </w:rPr>
      </w:pPr>
      <w:r>
        <w:rPr>
          <w:rFonts w:hint="eastAsia" w:ascii="Times New Roman" w:hAnsi="Times New Roman" w:eastAsia="宋体" w:cs="Times New Roman"/>
          <w:sz w:val="24"/>
          <w:szCs w:val="24"/>
          <w:lang w:val="en-US" w:eastAsia="zh-CN"/>
        </w:rPr>
        <w:t xml:space="preserve"> Dynamically adjust the new RLC timer for unnecessary retransmissions</w:t>
      </w:r>
    </w:p>
    <w:p w14:paraId="3D78D2E9">
      <w:pPr>
        <w:spacing w:before="120" w:beforeLines="50" w:after="120" w:afterLines="50" w:line="360" w:lineRule="auto"/>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 xml:space="preserve">According to the current agreement, a new timer will be introduced on the RLC receiving entity to detect PDU timeout and trigger PDU discard. Since the data transmission delay over the Uu interface is closely related to wireless signal quality, static configuration of this RLC timer value through RRC signaling may not adequately adapt to changes in wireless signal quality due to its variability. Meanwhile, during transmission, either the RLC </w:t>
      </w:r>
      <w:r>
        <w:rPr>
          <w:rFonts w:hint="eastAsia" w:ascii="Times New Roman" w:hAnsi="Times New Roman" w:cs="Times New Roman"/>
          <w:szCs w:val="21"/>
          <w:lang w:val="en-US" w:eastAsia="zh-CN"/>
        </w:rPr>
        <w:t xml:space="preserve">transmitting </w:t>
      </w:r>
      <w:r>
        <w:rPr>
          <w:rFonts w:hint="default" w:ascii="Times New Roman" w:hAnsi="Times New Roman" w:cs="Times New Roman"/>
          <w:szCs w:val="21"/>
          <w:lang w:val="en-US" w:eastAsia="zh-CN"/>
        </w:rPr>
        <w:t xml:space="preserve">entity or the receiving entity can sense situations where the RLC timer setting is inappropriate. For example, if the RLC timer value is set too long, the RLC </w:t>
      </w:r>
      <w:r>
        <w:rPr>
          <w:rFonts w:hint="eastAsia" w:ascii="Times New Roman" w:hAnsi="Times New Roman" w:cs="Times New Roman"/>
          <w:szCs w:val="21"/>
          <w:lang w:val="en-US" w:eastAsia="zh-CN"/>
        </w:rPr>
        <w:t xml:space="preserve">transmitting </w:t>
      </w:r>
      <w:r>
        <w:rPr>
          <w:rFonts w:hint="default" w:ascii="Times New Roman" w:hAnsi="Times New Roman" w:cs="Times New Roman"/>
          <w:szCs w:val="21"/>
          <w:lang w:val="en-US" w:eastAsia="zh-CN"/>
        </w:rPr>
        <w:t>entity may find that after a PDU is discarded due to the discard timer expiring, it is still being requested for retransmission in the received SR (NACK). Conversely, if the RLC timer value is set too short, the RLC receiving entity may detect frequent discards of PDUs and movement of the receiving window</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due to timer expiration. To make the RLC timer more adaptable to changes in wireless signal quality, we </w:t>
      </w:r>
      <w:r>
        <w:rPr>
          <w:rFonts w:hint="eastAsia" w:ascii="Times New Roman" w:hAnsi="Times New Roman" w:cs="Times New Roman"/>
          <w:szCs w:val="21"/>
          <w:lang w:val="en-US" w:eastAsia="zh-CN"/>
        </w:rPr>
        <w:t xml:space="preserve">propose to </w:t>
      </w:r>
      <w:r>
        <w:rPr>
          <w:rFonts w:hint="default" w:ascii="Times New Roman" w:hAnsi="Times New Roman" w:cs="Times New Roman"/>
          <w:szCs w:val="21"/>
          <w:lang w:val="en-US" w:eastAsia="zh-CN"/>
        </w:rPr>
        <w:t xml:space="preserve">discuss a mechanism for dynamically adjusting the RLC timer value based on the perceptual measurements from the RLC </w:t>
      </w:r>
      <w:r>
        <w:rPr>
          <w:rFonts w:hint="eastAsia" w:ascii="Times New Roman" w:hAnsi="Times New Roman" w:cs="Times New Roman"/>
          <w:szCs w:val="21"/>
          <w:lang w:val="en-US" w:eastAsia="zh-CN"/>
        </w:rPr>
        <w:t xml:space="preserve">transmitting </w:t>
      </w:r>
      <w:r>
        <w:rPr>
          <w:rFonts w:hint="default" w:ascii="Times New Roman" w:hAnsi="Times New Roman" w:cs="Times New Roman"/>
          <w:szCs w:val="21"/>
          <w:lang w:val="en-US" w:eastAsia="zh-CN"/>
        </w:rPr>
        <w:t>or receiving entities.</w:t>
      </w:r>
    </w:p>
    <w:p w14:paraId="3BE58318">
      <w:pPr>
        <w:spacing w:after="120" w:afterLines="50" w:line="360" w:lineRule="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5: It is suggested RAN2 to discuss a mechanism for dynamically adjusting the new RLC timer.</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ascii="Times New Roman" w:hAnsi="Times New Roman" w:cs="Times New Roman"/>
          <w:szCs w:val="21"/>
        </w:rPr>
      </w:pPr>
      <w:r>
        <w:rPr>
          <w:rFonts w:hint="eastAsia" w:ascii="Times New Roman" w:hAnsi="Times New Roman" w:cs="Times New Roman"/>
          <w:szCs w:val="21"/>
        </w:rPr>
        <w:t xml:space="preserve">In this contribution, we discussed </w:t>
      </w:r>
      <w:r>
        <w:rPr>
          <w:rFonts w:hint="eastAsia" w:ascii="Times New Roman" w:hAnsi="Times New Roman" w:cs="Times New Roman"/>
          <w:szCs w:val="21"/>
          <w:lang w:val="en-US" w:eastAsia="zh-CN"/>
        </w:rPr>
        <w:t xml:space="preserve">some </w:t>
      </w:r>
      <w:r>
        <w:rPr>
          <w:rFonts w:hint="eastAsia" w:ascii="Times New Roman" w:hAnsi="Times New Roman" w:cs="Times New Roman"/>
          <w:lang w:val="en-US" w:eastAsia="zh-CN"/>
        </w:rPr>
        <w:t xml:space="preserve">eftover issues </w:t>
      </w:r>
      <w:r>
        <w:rPr>
          <w:rFonts w:hint="eastAsia" w:ascii="Times New Roman" w:hAnsi="Times New Roman" w:cs="Times New Roman"/>
        </w:rPr>
        <w:t xml:space="preserve">for RLC AM retransmission enhancement </w:t>
      </w:r>
      <w:r>
        <w:rPr>
          <w:rFonts w:hint="eastAsia" w:ascii="Times New Roman" w:hAnsi="Times New Roman" w:cs="Times New Roman"/>
          <w:szCs w:val="21"/>
        </w:rPr>
        <w:t xml:space="preserve">and provided our proposals as follows: </w:t>
      </w:r>
    </w:p>
    <w:p w14:paraId="118DC28F">
      <w:pPr>
        <w:spacing w:after="120" w:afterLines="50"/>
        <w:rPr>
          <w:rFonts w:hint="default" w:ascii="Times New Roman" w:hAnsi="Times New Roman" w:cs="Times New Roman"/>
          <w:b/>
          <w:bCs/>
          <w:i/>
          <w:iCs/>
          <w:szCs w:val="21"/>
          <w:lang w:val="en-US"/>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1</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timer in the RLC transmission entity to maintain the remaining time for each SDU and to trigger autonomous retransmission and polling enhancement mechanisms</w:t>
      </w:r>
      <w:r>
        <w:rPr>
          <w:rFonts w:ascii="Times New Roman" w:hAnsi="Times New Roman" w:cs="Times New Roman"/>
          <w:b/>
          <w:bCs/>
          <w:i/>
          <w:iCs/>
          <w:szCs w:val="21"/>
        </w:rPr>
        <w:t>.</w:t>
      </w:r>
    </w:p>
    <w:p w14:paraId="47B2136B">
      <w:pPr>
        <w:spacing w:before="120" w:beforeLines="50" w:after="120" w:afterLines="50"/>
        <w:rPr>
          <w:rFonts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2</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introduce a prohibited time period for polling enhancement to avoid excessively frequent polling</w:t>
      </w:r>
      <w:r>
        <w:rPr>
          <w:rFonts w:ascii="Times New Roman" w:hAnsi="Times New Roman" w:cs="Times New Roman"/>
          <w:b/>
          <w:bCs/>
          <w:i/>
          <w:iCs/>
          <w:szCs w:val="21"/>
        </w:rPr>
        <w:t>.</w:t>
      </w:r>
    </w:p>
    <w:p w14:paraId="3299A28A">
      <w:pPr>
        <w:spacing w:before="120" w:beforeLines="50" w:after="120" w:afterLines="50"/>
        <w:rPr>
          <w:rFonts w:ascii="Times New Roman" w:hAnsi="Times New Roman" w:cs="Times New Roman"/>
          <w:b/>
          <w:bCs/>
          <w:i/>
          <w:iCs/>
          <w:szCs w:val="21"/>
        </w:rPr>
      </w:pPr>
      <w:bookmarkStart w:id="1" w:name="_Toc54284462"/>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3</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to discuss Activate/deactivate polling enhancement and autonomous retransmission dynamically</w:t>
      </w:r>
      <w:r>
        <w:rPr>
          <w:rFonts w:ascii="Times New Roman" w:hAnsi="Times New Roman" w:cs="Times New Roman"/>
          <w:b/>
          <w:bCs/>
          <w:i/>
          <w:iCs/>
          <w:szCs w:val="21"/>
        </w:rPr>
        <w:t>.</w:t>
      </w:r>
    </w:p>
    <w:p w14:paraId="2BE84C39">
      <w:pPr>
        <w:spacing w:before="120" w:beforeLines="50" w:after="120" w:afterLines="50"/>
        <w:rPr>
          <w:rFonts w:hint="eastAsia" w:ascii="Times New Roman" w:hAnsi="Times New Roman" w:cs="Times New Roman"/>
          <w:b/>
          <w:bCs/>
          <w:i/>
          <w:iCs/>
          <w:szCs w:val="21"/>
        </w:rPr>
      </w:pPr>
      <w:r>
        <w:rPr>
          <w:rFonts w:ascii="Times New Roman" w:hAnsi="Times New Roman" w:cs="Times New Roman"/>
          <w:b/>
          <w:bCs/>
          <w:i/>
          <w:iCs/>
          <w:szCs w:val="21"/>
        </w:rPr>
        <w:t>P</w:t>
      </w:r>
      <w:r>
        <w:rPr>
          <w:rFonts w:hint="eastAsia" w:ascii="Times New Roman" w:hAnsi="Times New Roman" w:cs="Times New Roman"/>
          <w:b/>
          <w:bCs/>
          <w:i/>
          <w:iCs/>
          <w:szCs w:val="21"/>
          <w:lang w:val="en-US" w:eastAsia="zh-CN"/>
        </w:rPr>
        <w:t>roposal</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4</w:t>
      </w:r>
      <w:r>
        <w:rPr>
          <w:rFonts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It is suggested RAN2 not to discuss the coordination mechanism between legacy polling and polling enhancement</w:t>
      </w:r>
      <w:r>
        <w:rPr>
          <w:rFonts w:ascii="Times New Roman" w:hAnsi="Times New Roman" w:cs="Times New Roman"/>
          <w:b/>
          <w:bCs/>
          <w:i/>
          <w:iCs/>
          <w:szCs w:val="21"/>
        </w:rPr>
        <w:t>.</w:t>
      </w:r>
    </w:p>
    <w:p w14:paraId="2C1F6741">
      <w:pPr>
        <w:spacing w:before="120" w:beforeLines="50" w:after="120" w:afterLines="50"/>
        <w:rPr>
          <w:rFonts w:ascii="Times New Roman" w:hAnsi="Times New Roman" w:cs="Times New Roman"/>
        </w:rPr>
      </w:pPr>
      <w:r>
        <w:rPr>
          <w:rFonts w:hint="eastAsia" w:ascii="Times New Roman" w:hAnsi="Times New Roman" w:cs="Times New Roman"/>
          <w:b/>
          <w:bCs/>
          <w:i/>
          <w:iCs/>
          <w:szCs w:val="21"/>
          <w:lang w:val="en-US" w:eastAsia="zh-CN"/>
        </w:rPr>
        <w:t>Proposal 5: It is suggested RAN2 to discuss a mechanism for dynamically adj</w:t>
      </w:r>
      <w:bookmarkStart w:id="2" w:name="_GoBack"/>
      <w:bookmarkEnd w:id="2"/>
      <w:r>
        <w:rPr>
          <w:rFonts w:hint="eastAsia" w:ascii="Times New Roman" w:hAnsi="Times New Roman" w:cs="Times New Roman"/>
          <w:b/>
          <w:bCs/>
          <w:i/>
          <w:iCs/>
          <w:szCs w:val="21"/>
          <w:lang w:val="en-US" w:eastAsia="zh-CN"/>
        </w:rPr>
        <w:t>usting the new RLC timer.</w:t>
      </w:r>
      <w:bookmarkEnd w:id="1"/>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FD42F0F2"/>
    <w:multiLevelType w:val="multilevel"/>
    <w:tmpl w:val="FD42F0F2"/>
    <w:lvl w:ilvl="0" w:tentative="0">
      <w:start w:val="2"/>
      <w:numFmt w:val="decimal"/>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70146DC0"/>
    <w:multiLevelType w:val="multilevel"/>
    <w:tmpl w:val="70146DC0"/>
    <w:lvl w:ilvl="0" w:tentative="0">
      <w:start w:val="1"/>
      <w:numFmt w:val="bullet"/>
      <w:pStyle w:val="54"/>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31B28AD"/>
    <w:rsid w:val="034877EC"/>
    <w:rsid w:val="034E4A60"/>
    <w:rsid w:val="03DD6AF5"/>
    <w:rsid w:val="047162D4"/>
    <w:rsid w:val="049F168E"/>
    <w:rsid w:val="04BD145A"/>
    <w:rsid w:val="04E00808"/>
    <w:rsid w:val="055E50A5"/>
    <w:rsid w:val="0568310D"/>
    <w:rsid w:val="05720F2C"/>
    <w:rsid w:val="05756793"/>
    <w:rsid w:val="05A47ACE"/>
    <w:rsid w:val="05BB24F7"/>
    <w:rsid w:val="05D76C05"/>
    <w:rsid w:val="06897EFF"/>
    <w:rsid w:val="072D40F1"/>
    <w:rsid w:val="074D2750"/>
    <w:rsid w:val="07522471"/>
    <w:rsid w:val="07FE2B1F"/>
    <w:rsid w:val="08FC1348"/>
    <w:rsid w:val="092A7ACA"/>
    <w:rsid w:val="09452F63"/>
    <w:rsid w:val="09680EB8"/>
    <w:rsid w:val="09ED2CA5"/>
    <w:rsid w:val="0A481A1C"/>
    <w:rsid w:val="0AE314B1"/>
    <w:rsid w:val="0AEC2FE8"/>
    <w:rsid w:val="0B260413"/>
    <w:rsid w:val="0B9C06D5"/>
    <w:rsid w:val="0BB62E8D"/>
    <w:rsid w:val="0C110567"/>
    <w:rsid w:val="0C397531"/>
    <w:rsid w:val="0C470E4F"/>
    <w:rsid w:val="0C812E6D"/>
    <w:rsid w:val="0C9E047D"/>
    <w:rsid w:val="0D733868"/>
    <w:rsid w:val="0D9546F5"/>
    <w:rsid w:val="0DD51C7C"/>
    <w:rsid w:val="0DD65942"/>
    <w:rsid w:val="0DEA753C"/>
    <w:rsid w:val="0DF57134"/>
    <w:rsid w:val="0E4A6F14"/>
    <w:rsid w:val="0E762255"/>
    <w:rsid w:val="0ED3362B"/>
    <w:rsid w:val="0EF50B08"/>
    <w:rsid w:val="0F672DA8"/>
    <w:rsid w:val="0F6D5043"/>
    <w:rsid w:val="0F723A91"/>
    <w:rsid w:val="10E32902"/>
    <w:rsid w:val="1109680C"/>
    <w:rsid w:val="118934A9"/>
    <w:rsid w:val="11DF6823"/>
    <w:rsid w:val="121758CF"/>
    <w:rsid w:val="1282108C"/>
    <w:rsid w:val="12D167AA"/>
    <w:rsid w:val="130D0D24"/>
    <w:rsid w:val="13826402"/>
    <w:rsid w:val="13A42136"/>
    <w:rsid w:val="14C710A8"/>
    <w:rsid w:val="14CD7B51"/>
    <w:rsid w:val="150B58AE"/>
    <w:rsid w:val="151A266A"/>
    <w:rsid w:val="160067D9"/>
    <w:rsid w:val="160846A5"/>
    <w:rsid w:val="16161084"/>
    <w:rsid w:val="161A4308"/>
    <w:rsid w:val="163254BE"/>
    <w:rsid w:val="16D13B64"/>
    <w:rsid w:val="16E04FC6"/>
    <w:rsid w:val="17470EF1"/>
    <w:rsid w:val="1776514E"/>
    <w:rsid w:val="17FC2567"/>
    <w:rsid w:val="18356139"/>
    <w:rsid w:val="188B110E"/>
    <w:rsid w:val="18910936"/>
    <w:rsid w:val="18B03A11"/>
    <w:rsid w:val="18C221F9"/>
    <w:rsid w:val="18CD08A1"/>
    <w:rsid w:val="19014CAF"/>
    <w:rsid w:val="193D7353"/>
    <w:rsid w:val="197462BA"/>
    <w:rsid w:val="199F6F5F"/>
    <w:rsid w:val="19AE61A3"/>
    <w:rsid w:val="1A28231A"/>
    <w:rsid w:val="1A4E237A"/>
    <w:rsid w:val="1C047A3E"/>
    <w:rsid w:val="1C1804EA"/>
    <w:rsid w:val="1C9A2F02"/>
    <w:rsid w:val="1CDB4C0A"/>
    <w:rsid w:val="1CE43C8A"/>
    <w:rsid w:val="1D745AA6"/>
    <w:rsid w:val="1E1A2095"/>
    <w:rsid w:val="1E2E78B2"/>
    <w:rsid w:val="1E48054C"/>
    <w:rsid w:val="1E4C42FA"/>
    <w:rsid w:val="1EAC1325"/>
    <w:rsid w:val="1EE00915"/>
    <w:rsid w:val="1F4F5F36"/>
    <w:rsid w:val="1F606D74"/>
    <w:rsid w:val="1F833B28"/>
    <w:rsid w:val="20085EE1"/>
    <w:rsid w:val="205F59D0"/>
    <w:rsid w:val="20931D81"/>
    <w:rsid w:val="20CE6D52"/>
    <w:rsid w:val="20E24984"/>
    <w:rsid w:val="20EF2BFD"/>
    <w:rsid w:val="219805DB"/>
    <w:rsid w:val="21AE2EDA"/>
    <w:rsid w:val="224551CB"/>
    <w:rsid w:val="229C5AE9"/>
    <w:rsid w:val="233203DD"/>
    <w:rsid w:val="2342170A"/>
    <w:rsid w:val="246622C5"/>
    <w:rsid w:val="25B957D2"/>
    <w:rsid w:val="25D60CFE"/>
    <w:rsid w:val="260F1B38"/>
    <w:rsid w:val="261B4D32"/>
    <w:rsid w:val="2661459D"/>
    <w:rsid w:val="26777D2F"/>
    <w:rsid w:val="26A87F18"/>
    <w:rsid w:val="26FF2956"/>
    <w:rsid w:val="271E1505"/>
    <w:rsid w:val="273F3B6A"/>
    <w:rsid w:val="274E0EEF"/>
    <w:rsid w:val="279369D8"/>
    <w:rsid w:val="27FC2BB9"/>
    <w:rsid w:val="291805BC"/>
    <w:rsid w:val="2944442E"/>
    <w:rsid w:val="297974EE"/>
    <w:rsid w:val="29B34A3B"/>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D67FF"/>
    <w:rsid w:val="303B772F"/>
    <w:rsid w:val="31696757"/>
    <w:rsid w:val="31DE1D58"/>
    <w:rsid w:val="321F68F6"/>
    <w:rsid w:val="32741B27"/>
    <w:rsid w:val="32B819E9"/>
    <w:rsid w:val="331210F9"/>
    <w:rsid w:val="33185FE3"/>
    <w:rsid w:val="331B468F"/>
    <w:rsid w:val="334F5FA3"/>
    <w:rsid w:val="335229B5"/>
    <w:rsid w:val="33B8055B"/>
    <w:rsid w:val="340824FC"/>
    <w:rsid w:val="34F46CC2"/>
    <w:rsid w:val="34F9242A"/>
    <w:rsid w:val="353A3B9A"/>
    <w:rsid w:val="353D648E"/>
    <w:rsid w:val="35584DBD"/>
    <w:rsid w:val="35834C4F"/>
    <w:rsid w:val="35B5220F"/>
    <w:rsid w:val="35F033B2"/>
    <w:rsid w:val="365F25F1"/>
    <w:rsid w:val="367B459C"/>
    <w:rsid w:val="36B02E3E"/>
    <w:rsid w:val="36DE12F2"/>
    <w:rsid w:val="37871C5F"/>
    <w:rsid w:val="37DF5322"/>
    <w:rsid w:val="38C14F85"/>
    <w:rsid w:val="38D95C84"/>
    <w:rsid w:val="395152B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9926CE"/>
    <w:rsid w:val="3EED0255"/>
    <w:rsid w:val="3F010273"/>
    <w:rsid w:val="3F177A97"/>
    <w:rsid w:val="3F6658E6"/>
    <w:rsid w:val="3F6F6A24"/>
    <w:rsid w:val="3FD80FD4"/>
    <w:rsid w:val="3FF50ECF"/>
    <w:rsid w:val="40E57C57"/>
    <w:rsid w:val="40FE523C"/>
    <w:rsid w:val="410C5707"/>
    <w:rsid w:val="42A539CE"/>
    <w:rsid w:val="42CC4813"/>
    <w:rsid w:val="434D4C01"/>
    <w:rsid w:val="435C04A2"/>
    <w:rsid w:val="43E11412"/>
    <w:rsid w:val="43FC748C"/>
    <w:rsid w:val="440525B4"/>
    <w:rsid w:val="44093E52"/>
    <w:rsid w:val="446F1C68"/>
    <w:rsid w:val="45264590"/>
    <w:rsid w:val="45961716"/>
    <w:rsid w:val="45A35BE1"/>
    <w:rsid w:val="460F14C8"/>
    <w:rsid w:val="46C61D41"/>
    <w:rsid w:val="47150D60"/>
    <w:rsid w:val="471748B1"/>
    <w:rsid w:val="477E6B3A"/>
    <w:rsid w:val="47943CC6"/>
    <w:rsid w:val="47B42CE1"/>
    <w:rsid w:val="48053ACE"/>
    <w:rsid w:val="48147269"/>
    <w:rsid w:val="483D1D78"/>
    <w:rsid w:val="48517B76"/>
    <w:rsid w:val="487E765D"/>
    <w:rsid w:val="492522E2"/>
    <w:rsid w:val="49380D36"/>
    <w:rsid w:val="49CE695A"/>
    <w:rsid w:val="4AE66BEE"/>
    <w:rsid w:val="4AF131EF"/>
    <w:rsid w:val="4B407715"/>
    <w:rsid w:val="4BBB7216"/>
    <w:rsid w:val="4C6A7458"/>
    <w:rsid w:val="4C813C70"/>
    <w:rsid w:val="4CA236C3"/>
    <w:rsid w:val="4D096C71"/>
    <w:rsid w:val="4D950505"/>
    <w:rsid w:val="4DA154D9"/>
    <w:rsid w:val="4DAB7D28"/>
    <w:rsid w:val="4E12758F"/>
    <w:rsid w:val="4E33426F"/>
    <w:rsid w:val="4E8862BB"/>
    <w:rsid w:val="4F0155EE"/>
    <w:rsid w:val="4F452E71"/>
    <w:rsid w:val="4F5947DB"/>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F103B2"/>
    <w:rsid w:val="520C50B4"/>
    <w:rsid w:val="521F0CE5"/>
    <w:rsid w:val="53185506"/>
    <w:rsid w:val="54A24E32"/>
    <w:rsid w:val="561B7217"/>
    <w:rsid w:val="56FD00CF"/>
    <w:rsid w:val="57027519"/>
    <w:rsid w:val="572629E8"/>
    <w:rsid w:val="575C092A"/>
    <w:rsid w:val="577E7095"/>
    <w:rsid w:val="578C2978"/>
    <w:rsid w:val="57A646D9"/>
    <w:rsid w:val="57DD1426"/>
    <w:rsid w:val="5877685D"/>
    <w:rsid w:val="589A1FD6"/>
    <w:rsid w:val="59975605"/>
    <w:rsid w:val="59AA78C5"/>
    <w:rsid w:val="59C3464B"/>
    <w:rsid w:val="59FD045D"/>
    <w:rsid w:val="5A177BA2"/>
    <w:rsid w:val="5A1F15C9"/>
    <w:rsid w:val="5A6F20DD"/>
    <w:rsid w:val="5B1C5C72"/>
    <w:rsid w:val="5B404577"/>
    <w:rsid w:val="5B73375B"/>
    <w:rsid w:val="5BDE576D"/>
    <w:rsid w:val="5C1E4010"/>
    <w:rsid w:val="5CBB16CF"/>
    <w:rsid w:val="5CC46711"/>
    <w:rsid w:val="5D0A091D"/>
    <w:rsid w:val="5D105DFA"/>
    <w:rsid w:val="5D4930BA"/>
    <w:rsid w:val="5D770C37"/>
    <w:rsid w:val="5DF57F28"/>
    <w:rsid w:val="5E24773B"/>
    <w:rsid w:val="5E3B3C08"/>
    <w:rsid w:val="5EEA61D6"/>
    <w:rsid w:val="5EEC63F2"/>
    <w:rsid w:val="5EF01530"/>
    <w:rsid w:val="5FA041B9"/>
    <w:rsid w:val="5FBE4D46"/>
    <w:rsid w:val="60997EB4"/>
    <w:rsid w:val="611963CD"/>
    <w:rsid w:val="616E573B"/>
    <w:rsid w:val="62B92A90"/>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6884C53"/>
    <w:rsid w:val="67645183"/>
    <w:rsid w:val="679C60E3"/>
    <w:rsid w:val="683A590B"/>
    <w:rsid w:val="683A5F02"/>
    <w:rsid w:val="685376AF"/>
    <w:rsid w:val="68F57755"/>
    <w:rsid w:val="695F47F3"/>
    <w:rsid w:val="696A6892"/>
    <w:rsid w:val="69CA7330"/>
    <w:rsid w:val="69F148BD"/>
    <w:rsid w:val="6A3B5FBD"/>
    <w:rsid w:val="6A497336"/>
    <w:rsid w:val="6B3C6A30"/>
    <w:rsid w:val="6B8F25DF"/>
    <w:rsid w:val="6C7D4B2E"/>
    <w:rsid w:val="6CB06CB1"/>
    <w:rsid w:val="6CEB5ACA"/>
    <w:rsid w:val="6DBB3B60"/>
    <w:rsid w:val="6E6C7C05"/>
    <w:rsid w:val="6F2B2544"/>
    <w:rsid w:val="6F4060E9"/>
    <w:rsid w:val="706B5A59"/>
    <w:rsid w:val="70A04FBC"/>
    <w:rsid w:val="70BD3D49"/>
    <w:rsid w:val="72041505"/>
    <w:rsid w:val="72317325"/>
    <w:rsid w:val="726E73F3"/>
    <w:rsid w:val="72872262"/>
    <w:rsid w:val="72A863A1"/>
    <w:rsid w:val="73403ED7"/>
    <w:rsid w:val="740946D6"/>
    <w:rsid w:val="740B2A1F"/>
    <w:rsid w:val="740D49E9"/>
    <w:rsid w:val="74566E86"/>
    <w:rsid w:val="745A5137"/>
    <w:rsid w:val="754B7177"/>
    <w:rsid w:val="75E11C8A"/>
    <w:rsid w:val="76462308"/>
    <w:rsid w:val="772665FC"/>
    <w:rsid w:val="772B48E7"/>
    <w:rsid w:val="775F740B"/>
    <w:rsid w:val="785C7CED"/>
    <w:rsid w:val="78610694"/>
    <w:rsid w:val="788A13BF"/>
    <w:rsid w:val="78A377B2"/>
    <w:rsid w:val="793A002E"/>
    <w:rsid w:val="79404F19"/>
    <w:rsid w:val="797C2D3C"/>
    <w:rsid w:val="79E42D9A"/>
    <w:rsid w:val="7A314C2F"/>
    <w:rsid w:val="7A3727C0"/>
    <w:rsid w:val="7AAD7251"/>
    <w:rsid w:val="7ABC00E2"/>
    <w:rsid w:val="7B0074FE"/>
    <w:rsid w:val="7B061127"/>
    <w:rsid w:val="7B503B8C"/>
    <w:rsid w:val="7B727157"/>
    <w:rsid w:val="7BDB223D"/>
    <w:rsid w:val="7C081A90"/>
    <w:rsid w:val="7C2571BC"/>
    <w:rsid w:val="7C9E5DD3"/>
    <w:rsid w:val="7CA15039"/>
    <w:rsid w:val="7CD54AA1"/>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0"/>
    <w:autoRedefine/>
    <w:unhideWhenUsed/>
    <w:qFormat/>
    <w:uiPriority w:val="9"/>
    <w:pPr>
      <w:numPr>
        <w:ilvl w:val="2"/>
      </w:numPr>
      <w:outlineLvl w:val="2"/>
    </w:pPr>
    <w:rPr>
      <w:sz w:val="32"/>
    </w:rPr>
  </w:style>
  <w:style w:type="paragraph" w:styleId="5">
    <w:name w:val="heading 4"/>
    <w:basedOn w:val="4"/>
    <w:next w:val="1"/>
    <w:link w:val="35"/>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6"/>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6"/>
    <w:autoRedefine/>
    <w:semiHidden/>
    <w:unhideWhenUsed/>
    <w:qFormat/>
    <w:uiPriority w:val="99"/>
    <w:pPr>
      <w:jc w:val="left"/>
    </w:pPr>
  </w:style>
  <w:style w:type="paragraph" w:styleId="13">
    <w:name w:val="Body Text"/>
    <w:basedOn w:val="1"/>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48"/>
    <w:autoRedefine/>
    <w:semiHidden/>
    <w:unhideWhenUsed/>
    <w:qFormat/>
    <w:uiPriority w:val="99"/>
    <w:rPr>
      <w:sz w:val="18"/>
      <w:szCs w:val="18"/>
    </w:rPr>
  </w:style>
  <w:style w:type="paragraph" w:styleId="15">
    <w:name w:val="footer"/>
    <w:basedOn w:val="1"/>
    <w:link w:val="45"/>
    <w:autoRedefine/>
    <w:unhideWhenUsed/>
    <w:qFormat/>
    <w:uiPriority w:val="99"/>
    <w:pPr>
      <w:tabs>
        <w:tab w:val="center" w:pos="4153"/>
        <w:tab w:val="right" w:pos="8306"/>
      </w:tabs>
      <w:snapToGrid w:val="0"/>
      <w:jc w:val="left"/>
    </w:pPr>
    <w:rPr>
      <w:sz w:val="18"/>
      <w:szCs w:val="18"/>
    </w:rPr>
  </w:style>
  <w:style w:type="paragraph" w:styleId="16">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47"/>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qFormat/>
    <w:uiPriority w:val="0"/>
    <w:rPr>
      <w:color w:val="800080"/>
      <w:u w:val="single"/>
    </w:rPr>
  </w:style>
  <w:style w:type="character" w:styleId="24">
    <w:name w:val="annotation reference"/>
    <w:basedOn w:val="22"/>
    <w:autoRedefine/>
    <w:unhideWhenUsed/>
    <w:qFormat/>
    <w:uiPriority w:val="99"/>
    <w:rPr>
      <w:sz w:val="16"/>
      <w:szCs w:val="16"/>
    </w:rPr>
  </w:style>
  <w:style w:type="paragraph" w:customStyle="1" w:styleId="25">
    <w:name w:val="Doc-title"/>
    <w:basedOn w:val="1"/>
    <w:next w:val="26"/>
    <w:autoRedefine/>
    <w:qFormat/>
    <w:uiPriority w:val="0"/>
    <w:pPr>
      <w:spacing w:before="60"/>
      <w:ind w:left="1259" w:hanging="1259"/>
    </w:pPr>
  </w:style>
  <w:style w:type="paragraph" w:customStyle="1" w:styleId="26">
    <w:name w:val="Doc-text2"/>
    <w:basedOn w:val="1"/>
    <w:autoRedefine/>
    <w:qFormat/>
    <w:uiPriority w:val="0"/>
    <w:pPr>
      <w:tabs>
        <w:tab w:val="left" w:pos="1622"/>
      </w:tabs>
      <w:ind w:left="1622" w:hanging="363"/>
    </w:pPr>
  </w:style>
  <w:style w:type="character" w:customStyle="1" w:styleId="27">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38">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0">
    <w:name w:val="标题 9 字符"/>
    <w:basedOn w:val="22"/>
    <w:link w:val="10"/>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7"/>
    <w:autoRedefine/>
    <w:qFormat/>
    <w:uiPriority w:val="0"/>
  </w:style>
  <w:style w:type="paragraph" w:customStyle="1" w:styleId="43">
    <w:name w:val="NO"/>
    <w:basedOn w:val="1"/>
    <w:autoRedefine/>
    <w:qFormat/>
    <w:uiPriority w:val="0"/>
    <w:pPr>
      <w:keepLines/>
      <w:ind w:left="1135" w:hanging="851"/>
    </w:pPr>
  </w:style>
  <w:style w:type="character" w:customStyle="1" w:styleId="44">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5">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19"/>
    <w:autoRedefine/>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49">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1">
    <w:name w:val="Comments"/>
    <w:basedOn w:val="1"/>
    <w:autoRedefine/>
    <w:qFormat/>
    <w:uiPriority w:val="0"/>
    <w:rPr>
      <w:i/>
      <w:sz w:val="18"/>
    </w:rPr>
  </w:style>
  <w:style w:type="paragraph" w:customStyle="1" w:styleId="52">
    <w:name w:val="B2"/>
    <w:basedOn w:val="1"/>
    <w:autoRedefine/>
    <w:qFormat/>
    <w:uiPriority w:val="0"/>
    <w:pPr>
      <w:ind w:left="851" w:hanging="284"/>
    </w:pPr>
  </w:style>
  <w:style w:type="paragraph" w:customStyle="1" w:styleId="53">
    <w:name w:val="B3"/>
    <w:basedOn w:val="1"/>
    <w:autoRedefine/>
    <w:qFormat/>
    <w:uiPriority w:val="0"/>
    <w:pPr>
      <w:ind w:left="1135" w:hanging="284"/>
    </w:pPr>
  </w:style>
  <w:style w:type="paragraph" w:customStyle="1" w:styleId="54">
    <w:name w:val="Agreement"/>
    <w:basedOn w:val="1"/>
    <w:next w:val="26"/>
    <w:autoRedefine/>
    <w:qFormat/>
    <w:uiPriority w:val="99"/>
    <w:pPr>
      <w:numPr>
        <w:ilvl w:val="0"/>
        <w:numId w:val="2"/>
      </w:numPr>
      <w:tabs>
        <w:tab w:val="left" w:pos="1619"/>
        <w:tab w:val="clear" w:pos="2039"/>
      </w:tabs>
      <w:spacing w:before="60"/>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1203</Words>
  <Characters>6920</Characters>
  <Lines>52</Lines>
  <Paragraphs>14</Paragraphs>
  <TotalTime>1</TotalTime>
  <ScaleCrop>false</ScaleCrop>
  <LinksUpToDate>false</LinksUpToDate>
  <CharactersWithSpaces>8099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2025-02-07T05:46:19Z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222F4618A3124F9A800ED30A29858CF3_13</vt:lpwstr>
  </property>
  <property fmtid="{D5CDD505-2E9C-101B-9397-08002B2CF9AE}" pid="4" name="KSOTemplateDocerSaveRecord">
    <vt:lpwstr>eyJoZGlkIjoiYTZkZWNlYTA0MDg2ZTc3NmRlNDJmOGU5YjFkMTIzYmYiLCJ1c2VySWQiOiI1MDMzMTQ0MjYifQ==</vt:lpwstr>
  </property>
</Properties>
</file>